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073B9" w:rsidR="00BF462D" w:rsidP="0EE4738B" w:rsidRDefault="00BF462D" w14:paraId="711B5E38" w14:textId="000165F5">
      <w:pPr>
        <w:pStyle w:val="Default"/>
        <w:pageBreakBefore/>
        <w:rPr>
          <w:rFonts w:ascii="Calibri" w:hAnsi="Calibri"/>
          <w:b w:val="1"/>
          <w:bCs w:val="1"/>
          <w:color w:val="auto"/>
          <w:sz w:val="22"/>
          <w:szCs w:val="22"/>
        </w:rPr>
      </w:pPr>
      <w:r w:rsidRPr="0EE4738B" w:rsidR="0EE4738B">
        <w:rPr>
          <w:rFonts w:ascii="Calibri" w:hAnsi="Calibri"/>
          <w:b w:val="1"/>
          <w:bCs w:val="1"/>
          <w:color w:val="auto"/>
          <w:sz w:val="22"/>
          <w:szCs w:val="22"/>
        </w:rPr>
        <w:t xml:space="preserve">Blended Learning (BL) </w:t>
      </w:r>
      <w:r w:rsidRPr="0EE4738B" w:rsidR="0EE4738B">
        <w:rPr>
          <w:rFonts w:ascii="Calibri" w:hAnsi="Calibri"/>
          <w:b w:val="1"/>
          <w:bCs w:val="1"/>
          <w:color w:val="auto"/>
          <w:sz w:val="22"/>
          <w:szCs w:val="22"/>
        </w:rPr>
        <w:t>Associate Lecturer</w:t>
      </w:r>
      <w:r w:rsidRPr="0EE4738B" w:rsidR="0EE4738B">
        <w:rPr>
          <w:rFonts w:ascii="Calibri" w:hAnsi="Calibri"/>
          <w:b w:val="1"/>
          <w:bCs w:val="1"/>
          <w:color w:val="auto"/>
          <w:sz w:val="22"/>
          <w:szCs w:val="22"/>
        </w:rPr>
        <w:t xml:space="preserve"> </w:t>
      </w:r>
      <w:r w:rsidRPr="0EE4738B" w:rsidR="0EE4738B">
        <w:rPr>
          <w:rFonts w:ascii="Calibri" w:hAnsi="Calibri"/>
          <w:b w:val="1"/>
          <w:bCs w:val="1"/>
          <w:color w:val="auto"/>
          <w:sz w:val="22"/>
          <w:szCs w:val="22"/>
        </w:rPr>
        <w:t>role d</w:t>
      </w:r>
      <w:r w:rsidRPr="0EE4738B" w:rsidR="0EE4738B">
        <w:rPr>
          <w:rFonts w:ascii="Calibri" w:hAnsi="Calibri"/>
          <w:b w:val="1"/>
          <w:bCs w:val="1"/>
          <w:color w:val="auto"/>
          <w:sz w:val="22"/>
          <w:szCs w:val="22"/>
        </w:rPr>
        <w:t>escription</w:t>
      </w:r>
    </w:p>
    <w:p w:rsidRPr="00D073B9" w:rsidR="00BF462D" w:rsidP="1B171629" w:rsidRDefault="00BF462D" w14:paraId="41FA7591" w14:textId="77777777" w14:noSpellErr="1">
      <w:pPr>
        <w:pStyle w:val="Default"/>
        <w:rPr>
          <w:rFonts w:ascii="Calibri" w:hAnsi="Calibri"/>
          <w:b w:val="1"/>
          <w:bCs w:val="1"/>
          <w:color w:val="auto"/>
          <w:sz w:val="22"/>
          <w:szCs w:val="22"/>
        </w:rPr>
      </w:pPr>
    </w:p>
    <w:p w:rsidRPr="00CB22CC" w:rsidR="00EC4AAB" w:rsidP="1B171629" w:rsidRDefault="00EC4AAB" w14:paraId="063E82EC" w14:textId="77777777" w14:noSpellErr="1">
      <w:pPr>
        <w:autoSpaceDE w:val="0"/>
        <w:autoSpaceDN w:val="0"/>
        <w:spacing w:line="360" w:lineRule="atLeast"/>
        <w:jc w:val="both"/>
        <w:rPr>
          <w:rFonts w:ascii="Calibri" w:hAnsi="Calibri" w:asciiTheme="minorAscii" w:hAnsiTheme="minorAscii"/>
          <w:color w:val="auto"/>
          <w:sz w:val="22"/>
          <w:szCs w:val="22"/>
          <w:lang w:val="en-US"/>
        </w:rPr>
      </w:pPr>
    </w:p>
    <w:p w:rsidRPr="00CD33FC" w:rsidR="00BF462D" w:rsidP="1B171629" w:rsidRDefault="00BF462D" w14:paraId="467E7FE1" w14:textId="77777777" w14:noSpellErr="1">
      <w:pPr>
        <w:autoSpaceDE w:val="0"/>
        <w:autoSpaceDN w:val="0"/>
        <w:spacing w:line="360" w:lineRule="atLeast"/>
        <w:jc w:val="both"/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  <w:u w:val="single"/>
          <w:lang w:val="en-US"/>
        </w:rPr>
      </w:pPr>
      <w:r w:rsidRPr="1B171629" w:rsidR="1B171629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  <w:u w:val="single"/>
          <w:lang w:val="en-US"/>
        </w:rPr>
        <w:t>Teaching and Learning</w:t>
      </w:r>
    </w:p>
    <w:p w:rsidRPr="00CD33FC" w:rsidR="00BF462D" w:rsidP="3C822B79" w:rsidRDefault="00BF462D" w14:paraId="7DFCB22D" w14:textId="4D38207A">
      <w:pPr>
        <w:numPr>
          <w:ilvl w:val="0"/>
          <w:numId w:val="1"/>
        </w:numPr>
        <w:autoSpaceDE w:val="0"/>
        <w:autoSpaceDN w:val="0"/>
        <w:spacing w:line="360" w:lineRule="atLeast"/>
        <w:ind w:left="360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  <w:lang w:val="en-US"/>
        </w:rPr>
      </w:pP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Preparation for and delivery of classroom-based sessions at agreed days / times based on guidance provided by Arden; including creating lesson plans, arriving at site prior to the start of each lesson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.</w:t>
      </w:r>
    </w:p>
    <w:p w:rsidRPr="00CD33FC" w:rsidR="00BF462D" w:rsidP="3C822B79" w:rsidRDefault="00BF462D" w14:paraId="788B54D6" w14:textId="611F3160">
      <w:pPr>
        <w:numPr>
          <w:ilvl w:val="0"/>
          <w:numId w:val="1"/>
        </w:numPr>
        <w:autoSpaceDE w:val="0"/>
        <w:autoSpaceDN w:val="0"/>
        <w:spacing w:line="360" w:lineRule="atLeast"/>
        <w:ind w:left="360"/>
        <w:rPr>
          <w:rFonts w:ascii="Calibri" w:hAnsi="Calibri" w:cs="Calibri" w:asciiTheme="minorAscii" w:hAnsiTheme="minorAscii" w:cstheme="minorAscii"/>
          <w:color w:val="auto" w:themeColor="text1" w:themeTint="FF" w:themeShade="FF"/>
          <w:sz w:val="22"/>
          <w:szCs w:val="22"/>
          <w:lang w:val="en-US"/>
        </w:rPr>
      </w:pP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 xml:space="preserve">Provision of proactive online support in between classroom sessions to encourage and support student learning through </w:t>
      </w:r>
      <w:proofErr w:type="spellStart"/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ilearn</w:t>
      </w:r>
      <w:proofErr w:type="spellEnd"/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 xml:space="preserve"> (VLE) e.g. leading / engaging in discussions with students via discussion forum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.</w:t>
      </w:r>
    </w:p>
    <w:p w:rsidRPr="00CD33FC" w:rsidR="00BF462D" w:rsidP="3C822B79" w:rsidRDefault="00BF462D" w14:paraId="282E5CBA" w14:textId="74599AAD">
      <w:pPr>
        <w:numPr>
          <w:ilvl w:val="0"/>
          <w:numId w:val="1"/>
        </w:numPr>
        <w:autoSpaceDE w:val="0"/>
        <w:autoSpaceDN w:val="0"/>
        <w:spacing w:line="360" w:lineRule="atLeast"/>
        <w:ind w:left="360"/>
        <w:rPr>
          <w:color w:val="auto" w:themeColor="text1" w:themeTint="FF" w:themeShade="FF"/>
          <w:sz w:val="22"/>
          <w:szCs w:val="22"/>
          <w:lang w:val="en-US"/>
        </w:rPr>
      </w:pP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Enhancing the student learning experience by proactively encouraging and supporting students throughout their learning, setting activities and providing appropriate, constructive feedback on students’ activities via classroom and online environments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.</w:t>
      </w:r>
    </w:p>
    <w:p w:rsidRPr="00CD33FC" w:rsidR="00BF462D" w:rsidP="3C822B79" w:rsidRDefault="00BF462D" w14:paraId="15A81BBF" w14:textId="07EE7039">
      <w:pPr>
        <w:numPr>
          <w:ilvl w:val="0"/>
          <w:numId w:val="1"/>
        </w:numPr>
        <w:autoSpaceDE w:val="0"/>
        <w:autoSpaceDN w:val="0"/>
        <w:spacing w:line="360" w:lineRule="atLeast"/>
        <w:ind w:left="360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  <w:lang w:val="en-US"/>
        </w:rPr>
      </w:pP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Ensuring that each student has gained an appropriate understanding of the key concepts and theories in the module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.</w:t>
      </w:r>
    </w:p>
    <w:p w:rsidR="00BF462D" w:rsidP="3C822B79" w:rsidRDefault="00BF462D" w14:paraId="6D3D2F7F" w14:textId="24C575E8">
      <w:pPr>
        <w:numPr>
          <w:ilvl w:val="0"/>
          <w:numId w:val="1"/>
        </w:numPr>
        <w:autoSpaceDE w:val="0"/>
        <w:autoSpaceDN w:val="0"/>
        <w:spacing w:line="360" w:lineRule="atLeast"/>
        <w:ind w:left="360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  <w:lang w:val="en-US"/>
        </w:rPr>
      </w:pP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 xml:space="preserve">Using appropriate methodologies to regularly monitor student understanding / misunderstanding / progress via classroom observation, formative tasks, </w:t>
      </w:r>
      <w:proofErr w:type="spellStart"/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ilearn</w:t>
      </w:r>
      <w:proofErr w:type="spellEnd"/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 xml:space="preserve"> progress checklist and resolve any issues arising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.</w:t>
      </w:r>
    </w:p>
    <w:p w:rsidRPr="00ED55CC" w:rsidR="00BF462D" w:rsidP="3C822B79" w:rsidRDefault="00BF462D" w14:paraId="5F54156B" w14:textId="67019D2C">
      <w:pPr>
        <w:numPr>
          <w:ilvl w:val="0"/>
          <w:numId w:val="1"/>
        </w:numPr>
        <w:autoSpaceDE w:val="0"/>
        <w:autoSpaceDN w:val="0"/>
        <w:spacing w:line="360" w:lineRule="atLeast"/>
        <w:ind w:left="360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  <w:lang w:val="en-US"/>
        </w:rPr>
      </w:pP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Escalate any issues relating to content, teaching and learning and the assessment process to the module leader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.</w:t>
      </w:r>
    </w:p>
    <w:p w:rsidR="00BF462D" w:rsidP="1B171629" w:rsidRDefault="00BF462D" w14:paraId="583B91D2" w14:textId="43CB7471" w14:noSpellErr="1">
      <w:pPr>
        <w:autoSpaceDE w:val="0"/>
        <w:autoSpaceDN w:val="0"/>
        <w:spacing w:line="360" w:lineRule="atLeast"/>
        <w:rPr>
          <w:rFonts w:ascii="Calibri" w:hAnsi="Calibri" w:asciiTheme="minorAscii" w:hAnsiTheme="minorAscii"/>
          <w:color w:val="auto"/>
          <w:sz w:val="22"/>
          <w:szCs w:val="22"/>
          <w:lang w:val="en-US"/>
        </w:rPr>
      </w:pPr>
    </w:p>
    <w:p w:rsidRPr="00CB22CC" w:rsidR="00EC4AAB" w:rsidP="1B171629" w:rsidRDefault="00EC4AAB" w14:paraId="6F3EF5E1" w14:textId="77777777" w14:noSpellErr="1">
      <w:pPr>
        <w:autoSpaceDE w:val="0"/>
        <w:autoSpaceDN w:val="0"/>
        <w:spacing w:line="360" w:lineRule="atLeast"/>
        <w:rPr>
          <w:rFonts w:ascii="Calibri" w:hAnsi="Calibri" w:asciiTheme="minorAscii" w:hAnsiTheme="minorAscii"/>
          <w:color w:val="auto"/>
          <w:sz w:val="22"/>
          <w:szCs w:val="22"/>
          <w:lang w:val="en-US"/>
        </w:rPr>
      </w:pPr>
    </w:p>
    <w:p w:rsidRPr="00CD33FC" w:rsidR="00BF462D" w:rsidP="1B171629" w:rsidRDefault="00BF462D" w14:paraId="0055FC49" w14:textId="77777777" w14:noSpellErr="1">
      <w:pPr>
        <w:autoSpaceDE w:val="0"/>
        <w:autoSpaceDN w:val="0"/>
        <w:spacing w:line="360" w:lineRule="atLeast"/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  <w:u w:val="single"/>
          <w:lang w:val="en-US"/>
        </w:rPr>
      </w:pPr>
      <w:r w:rsidRPr="1B171629" w:rsidR="1B171629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  <w:u w:val="single"/>
          <w:lang w:val="en-US"/>
        </w:rPr>
        <w:t>Marking &amp; Assessment</w:t>
      </w:r>
    </w:p>
    <w:p w:rsidR="00BF462D" w:rsidP="3C822B79" w:rsidRDefault="00BF462D" w14:paraId="7DBC2B92" w14:textId="3F899077">
      <w:pPr>
        <w:numPr>
          <w:ilvl w:val="0"/>
          <w:numId w:val="1"/>
        </w:numPr>
        <w:autoSpaceDE w:val="0"/>
        <w:autoSpaceDN w:val="0"/>
        <w:spacing w:after="160" w:line="360" w:lineRule="atLeast"/>
        <w:ind w:left="360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  <w:lang w:val="en-US"/>
        </w:rPr>
      </w:pP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Participate in a module marking standardisation exercise (led by Module leader) prior to starting any marking activity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.</w:t>
      </w:r>
      <w:bookmarkStart w:name="_Hlk522179154" w:id="0"/>
    </w:p>
    <w:p w:rsidRPr="00CE54E6" w:rsidR="00BF462D" w:rsidP="3C822B79" w:rsidRDefault="00BF462D" w14:paraId="36E082F1" w14:textId="3E1E6CA8">
      <w:pPr>
        <w:numPr>
          <w:ilvl w:val="0"/>
          <w:numId w:val="1"/>
        </w:numPr>
        <w:autoSpaceDE w:val="0"/>
        <w:autoSpaceDN w:val="0"/>
        <w:spacing w:after="160" w:line="360" w:lineRule="atLeast"/>
        <w:ind w:left="360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  <w:lang w:val="en-US"/>
        </w:rPr>
      </w:pP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Undertake all formative assessment and marking that occurs within scheduled class sessions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.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 xml:space="preserve"> </w:t>
      </w:r>
    </w:p>
    <w:p w:rsidRPr="00EC4AAB" w:rsidR="00BF462D" w:rsidP="3C822B79" w:rsidRDefault="00BF462D" w14:paraId="131AAEA9" w14:textId="740E95FB">
      <w:pPr>
        <w:numPr>
          <w:ilvl w:val="0"/>
          <w:numId w:val="1"/>
        </w:numPr>
        <w:autoSpaceDE w:val="0"/>
        <w:autoSpaceDN w:val="0"/>
        <w:spacing w:after="160" w:line="360" w:lineRule="atLeast"/>
        <w:ind w:left="360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  <w:lang w:val="en-US"/>
        </w:rPr>
      </w:pP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Undertake the marking/moderation of summative assessments for the term to strict deadlines set by the marking team – marking is subject to additional payment (rates to be advised at time of undertaking)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  <w:lang w:val="en-US"/>
        </w:rPr>
        <w:t>.</w:t>
      </w:r>
      <w:bookmarkStart w:name="_Hlk505086541" w:id="1"/>
      <w:bookmarkEnd w:id="1"/>
      <w:bookmarkEnd w:id="0"/>
    </w:p>
    <w:p w:rsidRPr="00CD33FC" w:rsidR="00BF462D" w:rsidP="1B171629" w:rsidRDefault="00EC4AAB" w14:paraId="01AB4903" w14:textId="112545E2">
      <w:pPr>
        <w:autoSpaceDE w:val="0"/>
        <w:autoSpaceDN w:val="0"/>
        <w:spacing w:line="360" w:lineRule="atLeast"/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  <w:u w:val="single"/>
          <w:lang w:val="en-US"/>
        </w:rPr>
      </w:pPr>
      <w:r w:rsidRPr="1B171629" w:rsidR="00BF462D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  <w:u w:val="single"/>
          <w:lang w:val="en-US"/>
        </w:rPr>
        <w:lastRenderedPageBreak/>
        <w:t>Other</w:t>
      </w:r>
    </w:p>
    <w:p w:rsidRPr="00CE54E6" w:rsidR="00BF462D" w:rsidP="3C822B79" w:rsidRDefault="00BF462D" w14:paraId="231CB3BC" w14:textId="34D0146E">
      <w:pPr>
        <w:pStyle w:val="NormalWeb"/>
        <w:numPr>
          <w:ilvl w:val="0"/>
          <w:numId w:val="2"/>
        </w:numPr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Participation in Programme Team Meetings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.</w:t>
      </w:r>
    </w:p>
    <w:p w:rsidRPr="00CE54E6" w:rsidR="00BF462D" w:rsidP="3C822B79" w:rsidRDefault="00BF462D" w14:paraId="1F27FD41" w14:textId="2558F049">
      <w:pPr>
        <w:pStyle w:val="NormalWeb"/>
        <w:numPr>
          <w:ilvl w:val="0"/>
          <w:numId w:val="2"/>
        </w:numPr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Participating in peer review, contract review, and other staff development activities as required</w:t>
      </w:r>
      <w:r w:rsidRPr="3C822B79" w:rsidR="3C822B79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.</w:t>
      </w:r>
    </w:p>
    <w:p w:rsidRPr="00EC4AAB" w:rsidR="00B36A47" w:rsidP="3C822B79" w:rsidRDefault="00BF462D" w14:paraId="7CCD1681" w14:textId="2E0FDEA0">
      <w:pPr>
        <w:pStyle w:val="NormalWeb"/>
        <w:numPr>
          <w:ilvl w:val="0"/>
          <w:numId w:val="2"/>
        </w:numPr>
        <w:rPr>
          <w:rFonts w:ascii="Calibri" w:hAnsi="Calibri" w:eastAsia="Segoe U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  <w:r w:rsidRPr="3C822B79" w:rsidR="3C822B79">
        <w:rPr>
          <w:rFonts w:ascii="Calibri" w:hAnsi="Calibri" w:eastAsia="Segoe UI" w:cs="Calibri" w:asciiTheme="minorAscii" w:hAnsiTheme="minorAscii" w:cstheme="minorAscii"/>
          <w:color w:val="auto"/>
          <w:sz w:val="22"/>
          <w:szCs w:val="22"/>
        </w:rPr>
        <w:t>Attending Examination Board and Course Committee Meetings or other Committees, as</w:t>
      </w:r>
      <w:r w:rsidRPr="3C822B79" w:rsidR="3C822B79">
        <w:rPr>
          <w:rFonts w:ascii="Calibri" w:hAnsi="Calibri" w:eastAsia="Segoe U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required - to be advised separately - subject to additional ‘meeting attendance’ payment</w:t>
      </w:r>
      <w:r w:rsidRPr="3C822B79" w:rsidR="3C822B79">
        <w:rPr>
          <w:rFonts w:ascii="Calibri" w:hAnsi="Calibri" w:eastAsia="Segoe UI" w:cs="Calibri" w:asciiTheme="minorAscii" w:hAnsiTheme="minorAscii" w:cstheme="minorAscii"/>
          <w:color w:val="000000" w:themeColor="text1" w:themeTint="FF" w:themeShade="FF"/>
          <w:sz w:val="22"/>
          <w:szCs w:val="22"/>
        </w:rPr>
        <w:t>.</w:t>
      </w:r>
    </w:p>
    <w:p w:rsidR="0EE4738B" w:rsidP="0EE4738B" w:rsidRDefault="0EE4738B" w14:paraId="285F98B7" w14:textId="6D060CDB">
      <w:pPr>
        <w:pStyle w:val="NormalWeb"/>
        <w:ind w:left="360"/>
        <w:rPr>
          <w:rFonts w:ascii="Calibri" w:hAnsi="Calibri" w:eastAsia="Segoe U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</w:p>
    <w:p w:rsidR="0EE4738B" w:rsidP="0EE4738B" w:rsidRDefault="0EE4738B" w14:paraId="63F38760" w14:textId="2124372F">
      <w:pPr>
        <w:pStyle w:val="NormalWeb"/>
        <w:rPr>
          <w:rFonts w:ascii="Calibri" w:hAnsi="Calibri" w:eastAsia="Segoe U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</w:p>
    <w:p w:rsidR="0EE4738B" w:rsidP="0EE4738B" w:rsidRDefault="0EE4738B" w14:paraId="156AC5C4" w14:textId="69D5B26A">
      <w:pPr>
        <w:pStyle w:val="NormalWeb"/>
        <w:rPr>
          <w:rFonts w:ascii="Calibri" w:hAnsi="Calibri" w:eastAsia="Segoe U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</w:p>
    <w:p w:rsidR="0EE4738B" w:rsidRDefault="0EE4738B" w14:paraId="49F60D5A" w14:textId="5C1EBE63">
      <w:r w:rsidRPr="3C822B79" w:rsidR="3C822B7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Distance Learning (DL) Associate Lecturer role description</w:t>
      </w:r>
    </w:p>
    <w:p w:rsidR="0EE4738B" w:rsidRDefault="0EE4738B" w14:paraId="7C62CA89" w14:textId="1EDAB350">
      <w:r w:rsidRPr="0EE4738B" w:rsidR="0EE4738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EE4738B" w:rsidP="0EE4738B" w:rsidRDefault="0EE4738B" w14:paraId="22613FF5" w14:textId="739805C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0EE4738B" w:rsidR="0EE4738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Teaching and Learning</w:t>
      </w:r>
    </w:p>
    <w:p w:rsidR="0EE4738B" w:rsidP="0EE4738B" w:rsidRDefault="0EE4738B" w14:paraId="54C32D55" w14:textId="07A9EC1E">
      <w:pPr>
        <w:jc w:val="both"/>
      </w:pPr>
      <w:r w:rsidRPr="0EE4738B" w:rsidR="0EE4738B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0EE4738B" w:rsidP="3C822B79" w:rsidRDefault="0EE4738B" w14:paraId="5F5C1DC8" w14:textId="1E3D1296">
      <w:pPr>
        <w:pStyle w:val="ListParagraph"/>
        <w:numPr>
          <w:ilvl w:val="0"/>
          <w:numId w:val="3"/>
        </w:numPr>
        <w:rPr>
          <w:noProof w:val="0"/>
          <w:sz w:val="21"/>
          <w:szCs w:val="21"/>
          <w:lang w:val="en-US"/>
        </w:rPr>
      </w:pP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Provision of proactive online support to encourage and support student learning through </w:t>
      </w:r>
      <w:proofErr w:type="spellStart"/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iLearn</w:t>
      </w:r>
      <w:proofErr w:type="spellEnd"/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(VLE) e.g. leading / engaging in discussions with students via discussion forum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.</w:t>
      </w:r>
    </w:p>
    <w:p w:rsidR="0EE4738B" w:rsidP="3C822B79" w:rsidRDefault="0EE4738B" w14:paraId="07164E8C" w14:textId="6EAA199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GB"/>
        </w:rPr>
        <w:t>Preparation and delivery of a schedule of Adobe Connect sessions for each quarter’s delivery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0EE4738B" w:rsidP="3C822B79" w:rsidRDefault="0EE4738B" w14:paraId="54043941" w14:textId="2DDFC0C6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Enhancing the student learning experience by proactively encouraging and supporting students throughout their learning, setting activities and providing appropriate, constructive feedback on students’ activities via online environments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.</w:t>
      </w:r>
    </w:p>
    <w:p w:rsidR="0EE4738B" w:rsidP="3C822B79" w:rsidRDefault="0EE4738B" w14:paraId="72830BFC" w14:textId="63E5CB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Ensuring that each student has gained an appropriate understanding of the key concepts and theories in the module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.</w:t>
      </w:r>
    </w:p>
    <w:p w:rsidR="0EE4738B" w:rsidP="3C822B79" w:rsidRDefault="0EE4738B" w14:paraId="21F22B27" w14:textId="05463FC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Using appropriate methodologies to regularly monitor student understanding / misunderstanding / progress via online observation, formative tasks, </w:t>
      </w:r>
      <w:proofErr w:type="spellStart"/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i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L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earn</w:t>
      </w:r>
      <w:proofErr w:type="spellEnd"/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progress checklist and resolve any issues arising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.</w:t>
      </w:r>
    </w:p>
    <w:p w:rsidR="0EE4738B" w:rsidP="3C822B79" w:rsidRDefault="0EE4738B" w14:paraId="482882B9" w14:textId="7E2F893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Responding to student forum posts, questions and emails within two working days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.</w:t>
      </w:r>
    </w:p>
    <w:p w:rsidR="0EE4738B" w:rsidP="3C822B79" w:rsidRDefault="0EE4738B" w14:paraId="7C8967E2" w14:textId="002E384B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Escalate any issues relating to content, teaching and learning and the assessment process to the module leader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.</w:t>
      </w:r>
    </w:p>
    <w:p w:rsidR="0EE4738B" w:rsidRDefault="0EE4738B" w14:paraId="4B9E0426" w14:textId="790648CF">
      <w:r w:rsidRPr="0EE4738B" w:rsidR="0EE473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EE4738B" w:rsidRDefault="0EE4738B" w14:paraId="3AF4645F" w14:textId="27A3E189">
      <w:r w:rsidRPr="0EE4738B" w:rsidR="0EE4738B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Marking &amp; Assessment</w:t>
      </w:r>
    </w:p>
    <w:p w:rsidR="0EE4738B" w:rsidP="3C822B79" w:rsidRDefault="0EE4738B" w14:paraId="5BDE5D01" w14:textId="3C835309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GB"/>
        </w:rPr>
        <w:t>Participate in a module marking standardisation exercise (led by Module leader) prior to starting any marking activity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0EE4738B" w:rsidP="3C822B79" w:rsidRDefault="0EE4738B" w14:paraId="386897D5" w14:textId="53AEEB7B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Undertake the marking/moderation of summative assessments for the study period in accordance with deadlines set by the marking team – marking is subject to additional payment (rates to be advised at time of undertaking)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.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0EE4738B" w:rsidRDefault="0EE4738B" w14:paraId="526B42BC" w14:textId="5443EAFF">
      <w:r w:rsidRPr="0EE4738B" w:rsidR="0EE4738B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0EE4738B" w:rsidRDefault="0EE4738B" w14:paraId="6D25F519" w14:textId="1F5D2910">
      <w:r w:rsidRPr="0EE4738B" w:rsidR="0EE4738B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Other</w:t>
      </w:r>
    </w:p>
    <w:p w:rsidR="0EE4738B" w:rsidP="3C822B79" w:rsidRDefault="0EE4738B" w14:paraId="23BC8104" w14:textId="35093195">
      <w:pPr>
        <w:pStyle w:val="ListParagraph"/>
        <w:numPr>
          <w:ilvl w:val="0"/>
          <w:numId w:val="3"/>
        </w:numPr>
        <w:rPr>
          <w:noProof w:val="0"/>
          <w:sz w:val="21"/>
          <w:szCs w:val="21"/>
          <w:lang w:val="en-US"/>
        </w:rPr>
      </w:pP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Participating in staff development activities as required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.</w:t>
      </w:r>
    </w:p>
    <w:p w:rsidR="0EE4738B" w:rsidP="3C822B79" w:rsidRDefault="0EE4738B" w14:paraId="6D7D5EB9" w14:textId="4F6F57C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Attending Examination Board / Course Committee Meetings or other Committees, as required 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- to be advised separately by the Quality team</w:t>
      </w:r>
      <w:r w:rsidRPr="3C822B79" w:rsidR="3C822B79">
        <w:rPr>
          <w:rFonts w:ascii="Calibri" w:hAnsi="Calibri" w:eastAsia="Calibri" w:cs="Calibri"/>
          <w:noProof w:val="0"/>
          <w:sz w:val="21"/>
          <w:szCs w:val="21"/>
          <w:lang w:val="en-US"/>
        </w:rPr>
        <w:t>.</w:t>
      </w:r>
    </w:p>
    <w:p w:rsidR="0EE4738B" w:rsidP="0EE4738B" w:rsidRDefault="0EE4738B" w14:paraId="5250BDB1" w14:textId="36B57903">
      <w:pPr>
        <w:pStyle w:val="NormalWeb"/>
        <w:rPr>
          <w:rFonts w:ascii="Calibri" w:hAnsi="Calibri" w:eastAsia="Segoe U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</w:p>
    <w:p w:rsidRPr="00BF462D" w:rsidR="00EC4AAB" w:rsidP="1B171629" w:rsidRDefault="00EC4AAB" w14:paraId="0560E5F5" w14:noSpellErr="1" w14:textId="4069D54A">
      <w:pPr>
        <w:pStyle w:val="NormalWeb"/>
        <w:ind w:firstLine="720"/>
        <w:rPr>
          <w:rFonts w:ascii="Calibri" w:hAnsi="Calibri" w:cs="Calibri" w:asciiTheme="minorAscii" w:hAnsiTheme="minorAscii" w:cstheme="minorAscii"/>
          <w:sz w:val="22"/>
          <w:szCs w:val="22"/>
        </w:rPr>
      </w:pPr>
    </w:p>
    <w:sectPr w:rsidRPr="00BF462D" w:rsidR="00EC4AA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F3C600B"/>
    <w:multiLevelType w:val="hybridMultilevel"/>
    <w:tmpl w:val="CA689B0A"/>
    <w:lvl w:ilvl="0" w:tplc="C19C2E34">
      <w:start w:val="1"/>
      <w:numFmt w:val="bullet"/>
      <w:lvlText w:val=""/>
      <w:lvlJc w:val="left"/>
      <w:pPr>
        <w:ind w:left="1709" w:hanging="360"/>
      </w:pPr>
      <w:rPr>
        <w:rFonts w:hint="default" w:ascii="Symbol" w:hAnsi="Symbol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75A5C"/>
    <w:multiLevelType w:val="hybridMultilevel"/>
    <w:tmpl w:val="8B3047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2D"/>
    <w:rsid w:val="00B36A47"/>
    <w:rsid w:val="00BF462D"/>
    <w:rsid w:val="00EC4AAB"/>
    <w:rsid w:val="0EE4738B"/>
    <w:rsid w:val="1B171629"/>
    <w:rsid w:val="3C8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A3F7"/>
  <w15:chartTrackingRefBased/>
  <w15:docId w15:val="{AF6266A3-3B9D-4C13-AA8E-A8287939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F462D"/>
    <w:pPr>
      <w:spacing w:after="0" w:line="240" w:lineRule="auto"/>
    </w:pPr>
    <w:rPr>
      <w:rFonts w:ascii="Arial" w:hAnsi="Arial" w:eastAsia="Times New Roman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BF462D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F462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Dorothy Dickson</dc:creator>
  <keywords/>
  <dc:description/>
  <lastModifiedBy>Elizabeth Avery</lastModifiedBy>
  <revision>5</revision>
  <dcterms:created xsi:type="dcterms:W3CDTF">2018-09-18T11:10:00.0000000Z</dcterms:created>
  <dcterms:modified xsi:type="dcterms:W3CDTF">2019-07-03T09:14:30.3273033Z</dcterms:modified>
</coreProperties>
</file>